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BFCB9" w14:textId="77777777" w:rsidR="00C95FCC" w:rsidRPr="000F6675" w:rsidRDefault="00C95FCC" w:rsidP="00C95FC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48D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0F667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BBAFB28" w14:textId="77777777" w:rsidR="00C95FCC" w:rsidRPr="000F6675" w:rsidRDefault="00C95FCC" w:rsidP="00C95F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6675">
        <w:rPr>
          <w:rFonts w:ascii="Corbel" w:hAnsi="Corbel"/>
          <w:b/>
          <w:smallCaps/>
          <w:sz w:val="24"/>
          <w:szCs w:val="24"/>
        </w:rPr>
        <w:t>SYLABUS</w:t>
      </w:r>
    </w:p>
    <w:p w14:paraId="6F41FEFA" w14:textId="77777777" w:rsidR="00C95FCC" w:rsidRPr="000F6675" w:rsidRDefault="00C95FCC" w:rsidP="00C95FCC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F27AA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34583B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51DFA7AB" w14:textId="77777777"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F6675">
        <w:rPr>
          <w:rFonts w:ascii="Corbel" w:hAnsi="Corbel"/>
          <w:sz w:val="24"/>
          <w:szCs w:val="24"/>
        </w:rPr>
        <w:t>)</w:t>
      </w:r>
    </w:p>
    <w:p w14:paraId="0C3025DD" w14:textId="77777777"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 xml:space="preserve">Rok akademicki </w:t>
      </w:r>
      <w:r w:rsidRPr="0034583B">
        <w:rPr>
          <w:rFonts w:ascii="Corbel" w:hAnsi="Corbel"/>
          <w:sz w:val="24"/>
          <w:szCs w:val="24"/>
        </w:rPr>
        <w:t>2024/2025</w:t>
      </w:r>
    </w:p>
    <w:p w14:paraId="2E29417D" w14:textId="77777777" w:rsidR="00C95FCC" w:rsidRPr="000F6675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7FC226B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667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C95FCC" w:rsidRPr="000F6675" w14:paraId="7B11F79F" w14:textId="77777777" w:rsidTr="006827B6">
        <w:tc>
          <w:tcPr>
            <w:tcW w:w="2694" w:type="dxa"/>
            <w:vAlign w:val="center"/>
          </w:tcPr>
          <w:p w14:paraId="5653E6D6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CB8DF6" w14:textId="77777777" w:rsidR="00C95FCC" w:rsidRPr="00326FFF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6FFF">
              <w:rPr>
                <w:rFonts w:ascii="Corbel" w:hAnsi="Corbel"/>
                <w:sz w:val="24"/>
                <w:szCs w:val="24"/>
              </w:rPr>
              <w:t>Logistyka w zarządzaniu kryzysowym</w:t>
            </w:r>
          </w:p>
        </w:tc>
      </w:tr>
      <w:tr w:rsidR="00C95FCC" w:rsidRPr="000F6675" w14:paraId="5BF20C6F" w14:textId="77777777" w:rsidTr="006827B6">
        <w:tc>
          <w:tcPr>
            <w:tcW w:w="2694" w:type="dxa"/>
            <w:vAlign w:val="center"/>
          </w:tcPr>
          <w:p w14:paraId="7B558645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B0CFA7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BW57</w:t>
            </w:r>
          </w:p>
        </w:tc>
      </w:tr>
      <w:tr w:rsidR="00C95FCC" w:rsidRPr="000F6675" w14:paraId="7F078A2B" w14:textId="77777777" w:rsidTr="006827B6">
        <w:tc>
          <w:tcPr>
            <w:tcW w:w="2694" w:type="dxa"/>
            <w:vAlign w:val="center"/>
          </w:tcPr>
          <w:p w14:paraId="6FD3F0AA" w14:textId="77777777" w:rsidR="00C95FCC" w:rsidRPr="00C909CF" w:rsidRDefault="00C95FC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C48AA4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95FCC" w:rsidRPr="000F6675" w14:paraId="0BB1B280" w14:textId="77777777" w:rsidTr="006827B6">
        <w:tc>
          <w:tcPr>
            <w:tcW w:w="2694" w:type="dxa"/>
            <w:vAlign w:val="center"/>
          </w:tcPr>
          <w:p w14:paraId="5F4C9698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3A328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FF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95FCC" w:rsidRPr="000F6675" w14:paraId="57016EE2" w14:textId="77777777" w:rsidTr="006827B6">
        <w:tc>
          <w:tcPr>
            <w:tcW w:w="2694" w:type="dxa"/>
            <w:vAlign w:val="center"/>
          </w:tcPr>
          <w:p w14:paraId="3B198E39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039C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95FCC" w:rsidRPr="000F6675" w14:paraId="70B5FAB7" w14:textId="77777777" w:rsidTr="006827B6">
        <w:tc>
          <w:tcPr>
            <w:tcW w:w="2694" w:type="dxa"/>
            <w:vAlign w:val="center"/>
          </w:tcPr>
          <w:p w14:paraId="6D07AD90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9A68DE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95FCC" w:rsidRPr="000F6675" w14:paraId="754FFAC9" w14:textId="77777777" w:rsidTr="006827B6">
        <w:tc>
          <w:tcPr>
            <w:tcW w:w="2694" w:type="dxa"/>
            <w:vAlign w:val="center"/>
          </w:tcPr>
          <w:p w14:paraId="1060382B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577C7F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95FCC" w:rsidRPr="000F6675" w14:paraId="23B2A407" w14:textId="77777777" w:rsidTr="006827B6">
        <w:tc>
          <w:tcPr>
            <w:tcW w:w="2694" w:type="dxa"/>
            <w:vAlign w:val="center"/>
          </w:tcPr>
          <w:p w14:paraId="1854EB61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D6B38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95FCC" w:rsidRPr="000F6675" w14:paraId="2A5B9771" w14:textId="77777777" w:rsidTr="006827B6">
        <w:tc>
          <w:tcPr>
            <w:tcW w:w="2694" w:type="dxa"/>
            <w:vAlign w:val="center"/>
          </w:tcPr>
          <w:p w14:paraId="174B73CB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4A5DEA7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III rok/V semestr</w:t>
            </w:r>
          </w:p>
        </w:tc>
      </w:tr>
      <w:tr w:rsidR="00C95FCC" w:rsidRPr="000F6675" w14:paraId="099139F8" w14:textId="77777777" w:rsidTr="006827B6">
        <w:tc>
          <w:tcPr>
            <w:tcW w:w="2694" w:type="dxa"/>
            <w:vAlign w:val="center"/>
          </w:tcPr>
          <w:p w14:paraId="16CD9DAC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69E3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95FCC" w:rsidRPr="000F6675" w14:paraId="4DE86DD9" w14:textId="77777777" w:rsidTr="006827B6">
        <w:tc>
          <w:tcPr>
            <w:tcW w:w="2694" w:type="dxa"/>
            <w:vAlign w:val="center"/>
          </w:tcPr>
          <w:p w14:paraId="23698E3A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820437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95FCC" w:rsidRPr="000F6675" w14:paraId="77CCB598" w14:textId="77777777" w:rsidTr="006827B6">
        <w:tc>
          <w:tcPr>
            <w:tcW w:w="2694" w:type="dxa"/>
            <w:vAlign w:val="center"/>
          </w:tcPr>
          <w:p w14:paraId="68CAFCB0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4CEA7E" w14:textId="13482877" w:rsidR="00C95FCC" w:rsidRPr="000F6675" w:rsidRDefault="00187B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</w:p>
        </w:tc>
      </w:tr>
      <w:tr w:rsidR="00C95FCC" w:rsidRPr="000F6675" w14:paraId="64D3F1D7" w14:textId="77777777" w:rsidTr="006827B6">
        <w:tc>
          <w:tcPr>
            <w:tcW w:w="2694" w:type="dxa"/>
            <w:vAlign w:val="center"/>
          </w:tcPr>
          <w:p w14:paraId="035F6F8D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4713EA" w14:textId="765015C5" w:rsidR="00C95FCC" w:rsidRPr="000F6675" w:rsidRDefault="00187B9D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31F1AC6F" w14:textId="77777777" w:rsidR="00C95FCC" w:rsidRPr="000F6675" w:rsidRDefault="00C95FCC" w:rsidP="00C95F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* </w:t>
      </w:r>
      <w:r w:rsidRPr="000F6675">
        <w:rPr>
          <w:rFonts w:ascii="Corbel" w:hAnsi="Corbel"/>
          <w:i/>
          <w:sz w:val="24"/>
          <w:szCs w:val="24"/>
        </w:rPr>
        <w:t>-</w:t>
      </w:r>
      <w:r w:rsidRPr="000F6675">
        <w:rPr>
          <w:rFonts w:ascii="Corbel" w:hAnsi="Corbel"/>
          <w:b w:val="0"/>
          <w:i/>
          <w:sz w:val="24"/>
          <w:szCs w:val="24"/>
        </w:rPr>
        <w:t>opcjonalni</w:t>
      </w:r>
      <w:r w:rsidRPr="000F6675">
        <w:rPr>
          <w:rFonts w:ascii="Corbel" w:hAnsi="Corbel"/>
          <w:b w:val="0"/>
          <w:sz w:val="24"/>
          <w:szCs w:val="24"/>
        </w:rPr>
        <w:t>e,</w:t>
      </w:r>
      <w:r w:rsidRPr="000F6675">
        <w:rPr>
          <w:rFonts w:ascii="Corbel" w:hAnsi="Corbel"/>
          <w:i/>
          <w:sz w:val="24"/>
          <w:szCs w:val="24"/>
        </w:rPr>
        <w:t xml:space="preserve"> </w:t>
      </w:r>
      <w:r w:rsidRPr="000F667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F70E44F" w14:textId="77777777" w:rsidR="00C95FCC" w:rsidRPr="000F6675" w:rsidRDefault="00C95FCC" w:rsidP="00C95FCC">
      <w:pPr>
        <w:pStyle w:val="Podpunkty"/>
        <w:ind w:left="284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F37733" w14:textId="77777777" w:rsidR="00C95FCC" w:rsidRPr="000F6675" w:rsidRDefault="00C95FCC" w:rsidP="00C95F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95FCC" w:rsidRPr="000F6675" w14:paraId="5BC6A7C8" w14:textId="77777777" w:rsidTr="006827B6">
        <w:tc>
          <w:tcPr>
            <w:tcW w:w="1048" w:type="dxa"/>
          </w:tcPr>
          <w:p w14:paraId="3F30CAD3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DE1DEB0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6D28DE33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3E149AE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4D47B7F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66925E19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1830D04F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3B41768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4EF2A6CE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909CF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C909CF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4DF60540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2344EF9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909CF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C95FCC" w:rsidRPr="000F6675" w14:paraId="1B4FBA14" w14:textId="77777777" w:rsidTr="006827B6">
        <w:trPr>
          <w:trHeight w:val="453"/>
        </w:trPr>
        <w:tc>
          <w:tcPr>
            <w:tcW w:w="1048" w:type="dxa"/>
          </w:tcPr>
          <w:p w14:paraId="6F1F9146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291520AB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A930BE0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3B5C5A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14:paraId="0E52C995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90C074A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D805129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EB68356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AD95461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7E86FAC8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A248A3" w14:textId="77777777" w:rsidR="00C95FCC" w:rsidRPr="000F6675" w:rsidRDefault="00C95FCC" w:rsidP="00C95F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977F8" w14:textId="77777777"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F80BA1D">
        <w:rPr>
          <w:rFonts w:ascii="Corbel" w:hAnsi="Corbel"/>
          <w:smallCaps w:val="0"/>
        </w:rPr>
        <w:t>1.2.</w:t>
      </w:r>
      <w:r>
        <w:tab/>
      </w:r>
      <w:r w:rsidRPr="1F80BA1D">
        <w:rPr>
          <w:rFonts w:ascii="Corbel" w:hAnsi="Corbel"/>
          <w:smallCaps w:val="0"/>
        </w:rPr>
        <w:t xml:space="preserve">Sposób realizacji zajęć  </w:t>
      </w:r>
    </w:p>
    <w:p w14:paraId="440C4E5E" w14:textId="77777777"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F47B264">
        <w:rPr>
          <w:rFonts w:ascii="Wingdings 2" w:hAnsi="Wingdings 2" w:cs="Wingdings 2"/>
          <w:b w:val="0"/>
        </w:rPr>
        <w:t></w:t>
      </w:r>
      <w:r w:rsidRPr="5F47B264">
        <w:t xml:space="preserve"> </w:t>
      </w:r>
      <w:r w:rsidRPr="5F47B264">
        <w:rPr>
          <w:rFonts w:ascii="Corbel" w:hAnsi="Corbel"/>
          <w:b w:val="0"/>
          <w:smallCaps w:val="0"/>
        </w:rPr>
        <w:t xml:space="preserve">zajęcia w formie tradycyjnej </w:t>
      </w:r>
    </w:p>
    <w:p w14:paraId="27274DDB" w14:textId="77777777"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BA1D">
        <w:rPr>
          <w:rFonts w:ascii="MS Gothic" w:eastAsia="MS Gothic" w:hAnsi="MS Gothic" w:cs="MS Gothic" w:hint="eastAsia"/>
          <w:sz w:val="22"/>
        </w:rPr>
        <w:t>☐</w:t>
      </w:r>
      <w:r w:rsidRPr="1F80BA1D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9E29F0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809" w14:textId="77777777"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1.3 </w:t>
      </w:r>
      <w:r w:rsidRPr="000F6675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0F6675">
        <w:rPr>
          <w:rFonts w:ascii="Corbel" w:hAnsi="Corbel"/>
          <w:b w:val="0"/>
          <w:smallCaps w:val="0"/>
          <w:szCs w:val="24"/>
        </w:rPr>
        <w:t>zaliczenie z oceną</w:t>
      </w:r>
    </w:p>
    <w:p w14:paraId="2E7326D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A59312" w14:textId="77777777" w:rsidR="00C95FCC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 xml:space="preserve">2.Wymagania wstępne </w:t>
      </w:r>
    </w:p>
    <w:p w14:paraId="7507DD4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EFC3B5C" w14:textId="77777777" w:rsidTr="006827B6">
        <w:tc>
          <w:tcPr>
            <w:tcW w:w="9670" w:type="dxa"/>
          </w:tcPr>
          <w:p w14:paraId="49C0A810" w14:textId="77777777" w:rsidR="00C95FCC" w:rsidRPr="000F6675" w:rsidRDefault="00C95FC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podstawowa wiedza z zakresu funkcjonowania systemu zarządzania kryzysowego oraz zagrożeń dla bezpieczeństwa osób, mienia i środowiska.</w:t>
            </w:r>
          </w:p>
        </w:tc>
      </w:tr>
    </w:tbl>
    <w:p w14:paraId="2D7E388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5E4C4413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2EDC785A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5B01DA4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7120B25B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0E674CF7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2C00559B" w14:textId="77777777" w:rsidR="00C95FCC" w:rsidRPr="000F6675" w:rsidRDefault="00C95FCC" w:rsidP="00C95FCC">
      <w:pPr>
        <w:pStyle w:val="Podpunkty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>3.1 Cele przedmiotu</w:t>
      </w:r>
    </w:p>
    <w:p w14:paraId="23E0E5CA" w14:textId="77777777" w:rsidR="00C95FCC" w:rsidRPr="000F6675" w:rsidRDefault="00C95FCC" w:rsidP="00C95F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C95FCC" w:rsidRPr="000F6675" w14:paraId="7B4D7BC6" w14:textId="77777777" w:rsidTr="006827B6">
        <w:tc>
          <w:tcPr>
            <w:tcW w:w="851" w:type="dxa"/>
            <w:vAlign w:val="center"/>
          </w:tcPr>
          <w:p w14:paraId="05DC3EFE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694A1F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Zapoznanie z zasadami organizacji zaopatrzenia i pomocy dla poszkodowanej ludności</w:t>
            </w:r>
          </w:p>
        </w:tc>
      </w:tr>
      <w:tr w:rsidR="00C95FCC" w:rsidRPr="000F6675" w14:paraId="7763430D" w14:textId="77777777" w:rsidTr="006827B6">
        <w:tc>
          <w:tcPr>
            <w:tcW w:w="851" w:type="dxa"/>
            <w:vAlign w:val="center"/>
          </w:tcPr>
          <w:p w14:paraId="66924626" w14:textId="77777777" w:rsidR="00C95FCC" w:rsidRPr="00C909CF" w:rsidRDefault="00C95FC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9A1D50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zaopatrzenia i świadczenia usług specjalistycznych i socjalno- bytowych na rzecz ludności poszkodowanej</w:t>
            </w:r>
          </w:p>
        </w:tc>
      </w:tr>
      <w:tr w:rsidR="00C95FCC" w:rsidRPr="000F6675" w14:paraId="37ADD4EB" w14:textId="77777777" w:rsidTr="006827B6">
        <w:tc>
          <w:tcPr>
            <w:tcW w:w="851" w:type="dxa"/>
            <w:vAlign w:val="center"/>
          </w:tcPr>
          <w:p w14:paraId="36104462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1C246B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zabezpieczenia logistycznego działań ratowniczych</w:t>
            </w:r>
          </w:p>
        </w:tc>
      </w:tr>
    </w:tbl>
    <w:p w14:paraId="22CE101E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4D1315" w14:textId="77777777" w:rsidR="00C95FCC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>3.2 Efekty uczenia się dla przedmiotu</w:t>
      </w:r>
      <w:r w:rsidRPr="000F6675">
        <w:rPr>
          <w:rFonts w:ascii="Corbel" w:hAnsi="Corbel"/>
          <w:sz w:val="24"/>
          <w:szCs w:val="24"/>
        </w:rPr>
        <w:t xml:space="preserve"> </w:t>
      </w:r>
    </w:p>
    <w:p w14:paraId="65E1F1B5" w14:textId="77777777" w:rsidR="00C95FCC" w:rsidRPr="000F6675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C95FCC" w:rsidRPr="000F6675" w14:paraId="5EB9F004" w14:textId="77777777" w:rsidTr="00DA41D2">
        <w:tc>
          <w:tcPr>
            <w:tcW w:w="1680" w:type="dxa"/>
            <w:vAlign w:val="center"/>
          </w:tcPr>
          <w:p w14:paraId="280287DE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smallCaps w:val="0"/>
                <w:szCs w:val="24"/>
              </w:rPr>
              <w:t>EK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42324B2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3437A5C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66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5FCC" w:rsidRPr="000F6675" w14:paraId="0A34EC96" w14:textId="77777777" w:rsidTr="00DA41D2">
        <w:tc>
          <w:tcPr>
            <w:tcW w:w="1680" w:type="dxa"/>
          </w:tcPr>
          <w:p w14:paraId="1E39A611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975" w:type="dxa"/>
          </w:tcPr>
          <w:p w14:paraId="24A4A123" w14:textId="7DD6B043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instytucje specjalizujące się w zakresie bezpieczeństwa, odpowiedzialne za logistykę w zarządzaniu kryzysowym.</w:t>
            </w:r>
          </w:p>
        </w:tc>
        <w:tc>
          <w:tcPr>
            <w:tcW w:w="1865" w:type="dxa"/>
          </w:tcPr>
          <w:p w14:paraId="5AC66FB7" w14:textId="7781D99B" w:rsidR="00187B9D" w:rsidRPr="000F6675" w:rsidRDefault="00C95FCC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09B89B92" w14:textId="1CA3F653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14:paraId="7191F51C" w14:textId="77777777" w:rsidTr="00DA41D2">
        <w:tc>
          <w:tcPr>
            <w:tcW w:w="1680" w:type="dxa"/>
          </w:tcPr>
          <w:p w14:paraId="2B64E0F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817B049" w14:textId="20D58D9E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i rozumie zagrożenia bezpieczeństwa w skali globalnej, narodowej, regionalnej i lokalnej.</w:t>
            </w:r>
          </w:p>
        </w:tc>
        <w:tc>
          <w:tcPr>
            <w:tcW w:w="1865" w:type="dxa"/>
          </w:tcPr>
          <w:p w14:paraId="4B85F7D5" w14:textId="6AE0AF84" w:rsidR="00187B9D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1FD2B5B7" w14:textId="0ED99A00" w:rsidR="00C95FCC" w:rsidRPr="000F6675" w:rsidRDefault="00C95FCC" w:rsidP="00187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14:paraId="005841DF" w14:textId="77777777" w:rsidTr="00DA41D2">
        <w:tc>
          <w:tcPr>
            <w:tcW w:w="1680" w:type="dxa"/>
          </w:tcPr>
          <w:p w14:paraId="077525E4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43B52E7" w14:textId="544B04D8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organizować pracę indywidualną i w zespole w zakresie zarządzania kryzysowego.</w:t>
            </w:r>
          </w:p>
        </w:tc>
        <w:tc>
          <w:tcPr>
            <w:tcW w:w="1865" w:type="dxa"/>
          </w:tcPr>
          <w:p w14:paraId="62E82ECC" w14:textId="0F79DB87" w:rsidR="00C95FCC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95FCC" w:rsidRPr="000F6675" w14:paraId="679F1572" w14:textId="77777777" w:rsidTr="00DA41D2">
        <w:tc>
          <w:tcPr>
            <w:tcW w:w="1680" w:type="dxa"/>
          </w:tcPr>
          <w:p w14:paraId="54E3C1DB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090D117" w14:textId="400BAD16" w:rsidR="00C95FCC" w:rsidRPr="000F6675" w:rsidRDefault="00DA41D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identyfik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diagno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procesy i zjawiska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 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bezpieczeństwa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zakresie zarządzania kryzysowego.</w:t>
            </w:r>
          </w:p>
        </w:tc>
        <w:tc>
          <w:tcPr>
            <w:tcW w:w="1865" w:type="dxa"/>
          </w:tcPr>
          <w:p w14:paraId="0EB2421D" w14:textId="78AE54D6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DA41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A41D2" w:rsidRPr="0034583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F529083" w14:textId="77777777" w:rsidR="00C95FCC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EAE5C" w14:textId="77777777" w:rsidR="00C95FCC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6BE852E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24AB4" w14:textId="77777777" w:rsidR="00C95FCC" w:rsidRPr="000F6675" w:rsidRDefault="00C95FCC" w:rsidP="00C95F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F80BA1D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1F80BA1D">
        <w:rPr>
          <w:rFonts w:ascii="Corbel" w:hAnsi="Corbel"/>
          <w:sz w:val="24"/>
          <w:szCs w:val="24"/>
        </w:rPr>
        <w:t xml:space="preserve">  </w:t>
      </w:r>
    </w:p>
    <w:p w14:paraId="55AEB0B7" w14:textId="77777777" w:rsidR="00C95FCC" w:rsidRDefault="00C95FCC" w:rsidP="00C95FCC">
      <w:pPr>
        <w:spacing w:after="0" w:line="240" w:lineRule="auto"/>
        <w:ind w:left="360"/>
        <w:jc w:val="both"/>
      </w:pPr>
    </w:p>
    <w:p w14:paraId="29BE5138" w14:textId="77777777" w:rsidR="00C95FCC" w:rsidRPr="000F6675" w:rsidRDefault="00C95FCC" w:rsidP="00C95F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/>
          <w:sz w:val="24"/>
          <w:szCs w:val="24"/>
        </w:rPr>
        <w:t>Problematyka ćwiczeń konwersatoryjnych</w:t>
      </w:r>
    </w:p>
    <w:p w14:paraId="053EAB09" w14:textId="77777777" w:rsidR="00C95FCC" w:rsidRPr="000F6675" w:rsidRDefault="00C95FCC" w:rsidP="00C95FC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EEED3FE" w14:textId="77777777" w:rsidTr="006827B6">
        <w:tc>
          <w:tcPr>
            <w:tcW w:w="9639" w:type="dxa"/>
          </w:tcPr>
          <w:p w14:paraId="50343C01" w14:textId="77777777" w:rsidR="00C95FCC" w:rsidRPr="000F6675" w:rsidRDefault="00C95FC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5FCC" w:rsidRPr="000F6675" w14:paraId="777C4A7A" w14:textId="77777777" w:rsidTr="006827B6">
        <w:tc>
          <w:tcPr>
            <w:tcW w:w="9639" w:type="dxa"/>
          </w:tcPr>
          <w:p w14:paraId="2B47AB1D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Podstawowe pojęcia i cele logistyki</w:t>
            </w:r>
          </w:p>
        </w:tc>
      </w:tr>
      <w:tr w:rsidR="00C95FCC" w:rsidRPr="000F6675" w14:paraId="63D64375" w14:textId="77777777" w:rsidTr="006827B6">
        <w:tc>
          <w:tcPr>
            <w:tcW w:w="9639" w:type="dxa"/>
          </w:tcPr>
          <w:p w14:paraId="76422D71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Aspekty logistyczne sytuacji kryzysowych.</w:t>
            </w:r>
          </w:p>
        </w:tc>
      </w:tr>
      <w:tr w:rsidR="00C95FCC" w:rsidRPr="000F6675" w14:paraId="0852ABC8" w14:textId="77777777" w:rsidTr="006827B6">
        <w:tc>
          <w:tcPr>
            <w:tcW w:w="9639" w:type="dxa"/>
          </w:tcPr>
          <w:p w14:paraId="2DE6BFA3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Zabezpieczenie logistyczne ludności poszkodowanej w sytuacjach kryzysowych.</w:t>
            </w:r>
          </w:p>
        </w:tc>
      </w:tr>
      <w:tr w:rsidR="00C95FCC" w:rsidRPr="000F6675" w14:paraId="750DEB59" w14:textId="77777777" w:rsidTr="006827B6">
        <w:tc>
          <w:tcPr>
            <w:tcW w:w="9639" w:type="dxa"/>
          </w:tcPr>
          <w:p w14:paraId="6694C9C8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Cechy i znaczenie zarządzania w zabezpieczeniu logistycznym.</w:t>
            </w:r>
          </w:p>
        </w:tc>
      </w:tr>
      <w:tr w:rsidR="00C95FCC" w:rsidRPr="000F6675" w14:paraId="5F701FB0" w14:textId="77777777" w:rsidTr="006827B6">
        <w:tc>
          <w:tcPr>
            <w:tcW w:w="9639" w:type="dxa"/>
          </w:tcPr>
          <w:p w14:paraId="320AB28A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Sposoby i procedury organizacji zabezpieczenia logistycznego</w:t>
            </w:r>
          </w:p>
        </w:tc>
      </w:tr>
      <w:tr w:rsidR="00C95FCC" w:rsidRPr="000F6675" w14:paraId="247AB10F" w14:textId="77777777" w:rsidTr="006827B6">
        <w:tc>
          <w:tcPr>
            <w:tcW w:w="9639" w:type="dxa"/>
          </w:tcPr>
          <w:p w14:paraId="6B7C8EAF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Pozyskiwanie zasobów na potrzeby zabezpieczenia logistycznego w sytuacji kryzysowej.</w:t>
            </w:r>
          </w:p>
        </w:tc>
      </w:tr>
      <w:tr w:rsidR="00C95FCC" w:rsidRPr="000F6675" w14:paraId="715DE3D1" w14:textId="77777777" w:rsidTr="006827B6">
        <w:tc>
          <w:tcPr>
            <w:tcW w:w="9639" w:type="dxa"/>
          </w:tcPr>
          <w:p w14:paraId="11E74C11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Źródła danych o zasobach, prowadzenie ewidencji zasobów.</w:t>
            </w:r>
          </w:p>
        </w:tc>
      </w:tr>
    </w:tbl>
    <w:p w14:paraId="39F9B93E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46427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3.4 Metody dydaktyczne</w:t>
      </w:r>
      <w:r w:rsidRPr="000F6675">
        <w:rPr>
          <w:rFonts w:ascii="Corbel" w:hAnsi="Corbel"/>
          <w:b w:val="0"/>
          <w:smallCaps w:val="0"/>
          <w:szCs w:val="24"/>
        </w:rPr>
        <w:t xml:space="preserve"> </w:t>
      </w:r>
    </w:p>
    <w:p w14:paraId="26C303D6" w14:textId="77777777" w:rsidR="00C95FCC" w:rsidRDefault="00C95FCC" w:rsidP="00C95FCC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</w:rPr>
      </w:pPr>
    </w:p>
    <w:p w14:paraId="2276F027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lastRenderedPageBreak/>
        <w:t xml:space="preserve">a) dedukcyjne i indukcyjne tworzenie wiedzy teoretycznej z wykorzystaniem dostępnych danych empirycznych; </w:t>
      </w:r>
    </w:p>
    <w:p w14:paraId="47E7BF9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b) analiza studium przypadku; </w:t>
      </w:r>
    </w:p>
    <w:p w14:paraId="20AED3C3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c) dyskusja; </w:t>
      </w:r>
    </w:p>
    <w:p w14:paraId="6DFE9EA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>e) praca w grupie podczas zajęć;</w:t>
      </w:r>
    </w:p>
    <w:p w14:paraId="5C18689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14:paraId="2F707A0A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0692AD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 METODY I KRYTERIA OCENY </w:t>
      </w:r>
    </w:p>
    <w:p w14:paraId="5C359D6F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59A12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4.1 Sposoby weryfikacji efektów uczenia się</w:t>
      </w:r>
    </w:p>
    <w:p w14:paraId="765469D8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C95FCC" w:rsidRPr="000F6675" w14:paraId="18F18566" w14:textId="77777777" w:rsidTr="00DA41D2">
        <w:tc>
          <w:tcPr>
            <w:tcW w:w="1962" w:type="dxa"/>
            <w:vAlign w:val="center"/>
          </w:tcPr>
          <w:p w14:paraId="1F6D8459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7B0DFE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D4A3F0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A1FFC9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DE9470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F66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F66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95FCC" w:rsidRPr="000F6675" w14:paraId="08304025" w14:textId="77777777" w:rsidTr="00DA41D2">
        <w:tc>
          <w:tcPr>
            <w:tcW w:w="1962" w:type="dxa"/>
          </w:tcPr>
          <w:p w14:paraId="04976583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F1E02B2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14:paraId="7D5A31A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95FCC" w:rsidRPr="000F6675" w14:paraId="4ADEA908" w14:textId="77777777" w:rsidTr="00DA41D2">
        <w:tc>
          <w:tcPr>
            <w:tcW w:w="1962" w:type="dxa"/>
          </w:tcPr>
          <w:p w14:paraId="3E1988CF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4A23DF8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F304BF5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95FCC" w:rsidRPr="000F6675" w14:paraId="23681CE7" w14:textId="77777777" w:rsidTr="00DA41D2">
        <w:tc>
          <w:tcPr>
            <w:tcW w:w="1962" w:type="dxa"/>
          </w:tcPr>
          <w:p w14:paraId="5B076621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E5F21B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14:paraId="2185C1C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95FCC" w:rsidRPr="000F6675" w14:paraId="21AB9FDE" w14:textId="77777777" w:rsidTr="00DA41D2">
        <w:tc>
          <w:tcPr>
            <w:tcW w:w="1962" w:type="dxa"/>
          </w:tcPr>
          <w:p w14:paraId="6C299E6F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3B00455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A2FC08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667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0F667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C2975F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E71A6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7AB1A3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9EB834D" w14:textId="77777777" w:rsidTr="006827B6">
        <w:tc>
          <w:tcPr>
            <w:tcW w:w="9670" w:type="dxa"/>
          </w:tcPr>
          <w:p w14:paraId="17FDAD3C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>Ocena końcowa z konwersatorium: ustalana na podstawie aktywności podczas zajęć</w:t>
            </w:r>
            <w:r>
              <w:rPr>
                <w:rFonts w:ascii="Corbel" w:hAnsi="Corbel"/>
                <w:b w:val="0"/>
                <w:smallCaps w:val="0"/>
                <w:color w:val="FF0000"/>
              </w:rPr>
              <w:t xml:space="preserve"> </w:t>
            </w:r>
            <w:r w:rsidRPr="00D9252B">
              <w:rPr>
                <w:rFonts w:ascii="Corbel" w:hAnsi="Corbel"/>
                <w:b w:val="0"/>
                <w:smallCaps w:val="0"/>
              </w:rPr>
              <w:t>oraz projektu (pracy) wykonanej w domu i przedstawionej na zajęciach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B191D2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F5413" w14:textId="77777777" w:rsidR="00C95FCC" w:rsidRPr="000F6675" w:rsidRDefault="00C95FCC" w:rsidP="00C95FC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C95BFB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C95FCC" w:rsidRPr="000F6675" w14:paraId="62A1723C" w14:textId="77777777" w:rsidTr="006827B6">
        <w:tc>
          <w:tcPr>
            <w:tcW w:w="4962" w:type="dxa"/>
            <w:vAlign w:val="center"/>
          </w:tcPr>
          <w:p w14:paraId="6FDA886B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B061B7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95FCC" w:rsidRPr="000F6675" w14:paraId="168B6DF9" w14:textId="77777777" w:rsidTr="006827B6">
        <w:tc>
          <w:tcPr>
            <w:tcW w:w="4962" w:type="dxa"/>
          </w:tcPr>
          <w:p w14:paraId="66A84FF2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20FE32F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39C5FE68" w14:textId="77777777" w:rsidTr="006827B6">
        <w:tc>
          <w:tcPr>
            <w:tcW w:w="4962" w:type="dxa"/>
          </w:tcPr>
          <w:p w14:paraId="7E06B282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1FB2940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6A582F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02763DD4" w14:textId="77777777" w:rsidTr="006827B6">
        <w:tc>
          <w:tcPr>
            <w:tcW w:w="4962" w:type="dxa"/>
          </w:tcPr>
          <w:p w14:paraId="7BBDB504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F66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F66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7D66778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4C3ABD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2921B945" w14:textId="77777777" w:rsidTr="006827B6">
        <w:tc>
          <w:tcPr>
            <w:tcW w:w="4962" w:type="dxa"/>
          </w:tcPr>
          <w:p w14:paraId="0D2EA757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D6665C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461B003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95FCC" w:rsidRPr="000F6675" w14:paraId="1BAC9DDF" w14:textId="77777777" w:rsidTr="006827B6">
        <w:tc>
          <w:tcPr>
            <w:tcW w:w="4962" w:type="dxa"/>
          </w:tcPr>
          <w:p w14:paraId="0DCD5F2A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C89298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3146E2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667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7921E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62735" w14:textId="77777777" w:rsidR="00C95FCC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AEDFF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6. PRAKTYKI ZAWODOWE W RAMACH PRZEDMIOTU</w:t>
      </w:r>
    </w:p>
    <w:p w14:paraId="16B9565C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C95FCC" w:rsidRPr="000F6675" w14:paraId="6BDCD838" w14:textId="77777777" w:rsidTr="006827B6">
        <w:trPr>
          <w:trHeight w:val="397"/>
        </w:trPr>
        <w:tc>
          <w:tcPr>
            <w:tcW w:w="3544" w:type="dxa"/>
          </w:tcPr>
          <w:p w14:paraId="5F32D1AD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A2B3E9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95FCC" w:rsidRPr="000F6675" w14:paraId="2857577E" w14:textId="77777777" w:rsidTr="006827B6">
        <w:trPr>
          <w:trHeight w:val="397"/>
        </w:trPr>
        <w:tc>
          <w:tcPr>
            <w:tcW w:w="3544" w:type="dxa"/>
          </w:tcPr>
          <w:p w14:paraId="125FCFBD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B12EA6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9C457AA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63E066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7. LITERATURA </w:t>
      </w:r>
    </w:p>
    <w:p w14:paraId="5EA47DB9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C95FCC" w:rsidRPr="000F6675" w14:paraId="0282D939" w14:textId="77777777" w:rsidTr="006827B6">
        <w:trPr>
          <w:trHeight w:val="397"/>
        </w:trPr>
        <w:tc>
          <w:tcPr>
            <w:tcW w:w="7513" w:type="dxa"/>
          </w:tcPr>
          <w:p w14:paraId="677805C9" w14:textId="77777777"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95FCC" w:rsidRPr="000F6675" w14:paraId="68146E1E" w14:textId="77777777" w:rsidTr="006827B6">
        <w:trPr>
          <w:trHeight w:val="397"/>
        </w:trPr>
        <w:tc>
          <w:tcPr>
            <w:tcW w:w="7513" w:type="dxa"/>
          </w:tcPr>
          <w:p w14:paraId="70D41414" w14:textId="77777777" w:rsidR="00C95FCC" w:rsidRPr="00D9252B" w:rsidRDefault="00C95FCC" w:rsidP="006827B6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</w:rPr>
              <w:t>Kwiatkowski M (red.), Logistyka w bezpieczeństwie kraju, SGSP, Warszawa 2013.</w:t>
            </w:r>
          </w:p>
          <w:p w14:paraId="13134233" w14:textId="77777777" w:rsidR="00C95FCC" w:rsidRDefault="00C95FCC" w:rsidP="006827B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 xml:space="preserve">Nowak E., </w:t>
            </w:r>
            <w:proofErr w:type="spellStart"/>
            <w:r w:rsidRPr="1F80BA1D">
              <w:rPr>
                <w:rFonts w:ascii="Corbel" w:hAnsi="Corbel"/>
                <w:b w:val="0"/>
                <w:smallCaps w:val="0"/>
              </w:rPr>
              <w:t>Walancik</w:t>
            </w:r>
            <w:proofErr w:type="spellEnd"/>
            <w:r w:rsidRPr="1F80BA1D">
              <w:rPr>
                <w:rFonts w:ascii="Corbel" w:hAnsi="Corbel"/>
                <w:b w:val="0"/>
                <w:smallCaps w:val="0"/>
              </w:rPr>
              <w:t xml:space="preserve"> M., Logistyka akcji ratowniczych, Warszawa 2018. </w:t>
            </w:r>
          </w:p>
          <w:p w14:paraId="64DF5D8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1B0038">
              <w:rPr>
                <w:rFonts w:ascii="Corbel" w:hAnsi="Corbel"/>
                <w:b w:val="0"/>
                <w:smallCaps w:val="0"/>
                <w:szCs w:val="24"/>
              </w:rPr>
              <w:t>Szymonik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Logistyka w bezpieczeństwie, W</w:t>
            </w:r>
            <w:r w:rsidRPr="461B0038">
              <w:rPr>
                <w:rFonts w:ascii="Corbel" w:hAnsi="Corbel"/>
                <w:b w:val="0"/>
                <w:smallCaps w:val="0"/>
                <w:szCs w:val="24"/>
              </w:rPr>
              <w:t>arszawa 2010.</w:t>
            </w:r>
          </w:p>
        </w:tc>
      </w:tr>
      <w:tr w:rsidR="00C95FCC" w:rsidRPr="000F6675" w14:paraId="6555DCD8" w14:textId="77777777" w:rsidTr="006827B6">
        <w:trPr>
          <w:trHeight w:val="397"/>
        </w:trPr>
        <w:tc>
          <w:tcPr>
            <w:tcW w:w="7513" w:type="dxa"/>
          </w:tcPr>
          <w:p w14:paraId="72D15FD1" w14:textId="77777777"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95FCC" w:rsidRPr="000F6675" w14:paraId="6AAA7E30" w14:textId="77777777" w:rsidTr="006827B6">
        <w:trPr>
          <w:trHeight w:val="397"/>
        </w:trPr>
        <w:tc>
          <w:tcPr>
            <w:tcW w:w="7513" w:type="dxa"/>
          </w:tcPr>
          <w:p w14:paraId="2A06377E" w14:textId="77777777"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Abgarowicz G. Wsparcie logistyczne działań służb ratowniczych prze organy zarządzania kryzysowego, CBBOP-PIB, Józefów 2014.</w:t>
            </w:r>
          </w:p>
          <w:p w14:paraId="4B8B9B43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Logistyka w sytuacjach kryzysowych, Warszawa 2009.</w:t>
            </w:r>
          </w:p>
          <w:p w14:paraId="45D045E9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Zarządzanie logistyczne w sytuacjach kryzysowych, Warszawa 2013.</w:t>
            </w:r>
          </w:p>
          <w:p w14:paraId="6216DD0D" w14:textId="77777777" w:rsidR="00C95FCC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Królak P., Depta A., Sytuacje kryzysowe występujące w branży kolejowej, Katowice 2017.</w:t>
            </w:r>
          </w:p>
          <w:p w14:paraId="222B1AA9" w14:textId="77777777"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Roguski J., Logistyka wielopodmiotowych akcji ratowniczych, CNBOP-PIB, Józefów 2015.</w:t>
            </w:r>
          </w:p>
        </w:tc>
      </w:tr>
    </w:tbl>
    <w:p w14:paraId="29B7EB81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D27534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70E5B" w14:textId="77777777" w:rsidR="00C95FCC" w:rsidRPr="00B148D8" w:rsidRDefault="00C95FCC" w:rsidP="00C95FCC">
      <w:pPr>
        <w:pStyle w:val="Punktygwne"/>
        <w:spacing w:before="0" w:after="0"/>
        <w:ind w:left="360"/>
        <w:rPr>
          <w:szCs w:val="24"/>
        </w:rPr>
      </w:pPr>
      <w:r w:rsidRPr="000F6675">
        <w:rPr>
          <w:rFonts w:ascii="Corbel" w:hAnsi="Corbel"/>
          <w:b w:val="0"/>
          <w:smallCaps w:val="0"/>
          <w:szCs w:val="24"/>
        </w:rPr>
        <w:t>Akceptacja Kierownika Jednostki lu</w:t>
      </w:r>
      <w:r w:rsidRPr="00B148D8">
        <w:rPr>
          <w:b w:val="0"/>
          <w:smallCaps w:val="0"/>
          <w:szCs w:val="24"/>
        </w:rPr>
        <w:t>b osoby upoważnionej</w:t>
      </w:r>
    </w:p>
    <w:p w14:paraId="69F7BFF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76A5A" w14:textId="77777777" w:rsidR="006878C7" w:rsidRDefault="006878C7" w:rsidP="00C95FCC">
      <w:pPr>
        <w:spacing w:after="0" w:line="240" w:lineRule="auto"/>
      </w:pPr>
      <w:r>
        <w:separator/>
      </w:r>
    </w:p>
  </w:endnote>
  <w:endnote w:type="continuationSeparator" w:id="0">
    <w:p w14:paraId="3DD2637E" w14:textId="77777777" w:rsidR="006878C7" w:rsidRDefault="006878C7" w:rsidP="00C9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8B20C" w14:textId="77777777" w:rsidR="006878C7" w:rsidRDefault="006878C7" w:rsidP="00C95FCC">
      <w:pPr>
        <w:spacing w:after="0" w:line="240" w:lineRule="auto"/>
      </w:pPr>
      <w:r>
        <w:separator/>
      </w:r>
    </w:p>
  </w:footnote>
  <w:footnote w:type="continuationSeparator" w:id="0">
    <w:p w14:paraId="7BD90293" w14:textId="77777777" w:rsidR="006878C7" w:rsidRDefault="006878C7" w:rsidP="00C95FCC">
      <w:pPr>
        <w:spacing w:after="0" w:line="240" w:lineRule="auto"/>
      </w:pPr>
      <w:r>
        <w:continuationSeparator/>
      </w:r>
    </w:p>
  </w:footnote>
  <w:footnote w:id="1">
    <w:p w14:paraId="161E70F5" w14:textId="77777777" w:rsidR="00C95FCC" w:rsidRDefault="00C95FCC" w:rsidP="00C95F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E761F"/>
    <w:multiLevelType w:val="hybridMultilevel"/>
    <w:tmpl w:val="B3184F38"/>
    <w:lvl w:ilvl="0" w:tplc="74EAB692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99C820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1ECA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D7E4B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34F3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C40EC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68E09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E63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C447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465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D86"/>
    <w:rsid w:val="00187B9D"/>
    <w:rsid w:val="00415336"/>
    <w:rsid w:val="006878C7"/>
    <w:rsid w:val="008B6D86"/>
    <w:rsid w:val="009F2890"/>
    <w:rsid w:val="00A10F68"/>
    <w:rsid w:val="00C95FCC"/>
    <w:rsid w:val="00DA41D2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8CAF"/>
  <w15:chartTrackingRefBased/>
  <w15:docId w15:val="{6923B9B4-E9D4-44D4-BCC1-054EDA82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F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95F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95FCC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FCC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5FCC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C95F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C95F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C95F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C95F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5FCC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5FC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5F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2022-11-02T15:43:00Z</dcterms:created>
  <dcterms:modified xsi:type="dcterms:W3CDTF">2022-11-02T15:43:00Z</dcterms:modified>
</cp:coreProperties>
</file>